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仿宋_GB2312" w:hAnsi="仿宋_GB2312" w:eastAsia="仿宋_GB2312" w:cs="仿宋_GB2312"/>
          <w:color w:val="000000"/>
          <w:kern w:val="0"/>
          <w:szCs w:val="32"/>
        </w:rPr>
      </w:pPr>
      <w:bookmarkStart w:id="1" w:name="_GoBack"/>
      <w:bookmarkEnd w:id="1"/>
      <w:r>
        <w:rPr>
          <w:rFonts w:hint="eastAsia" w:ascii="仿宋_GB2312" w:hAnsi="仿宋_GB2312" w:eastAsia="仿宋_GB2312" w:cs="仿宋_GB2312"/>
          <w:color w:val="000000"/>
          <w:kern w:val="0"/>
          <w:szCs w:val="32"/>
        </w:rPr>
        <w:t>附件：</w:t>
      </w:r>
    </w:p>
    <w:p>
      <w:pPr>
        <w:autoSpaceDE w:val="0"/>
        <w:autoSpaceDN w:val="0"/>
        <w:adjustRightInd w:val="0"/>
        <w:spacing w:line="560" w:lineRule="exact"/>
        <w:rPr>
          <w:rFonts w:ascii="黑体" w:hAnsi="黑体" w:eastAsia="黑体" w:cs="宋体"/>
          <w:color w:val="000000"/>
          <w:kern w:val="0"/>
          <w:szCs w:val="32"/>
        </w:rPr>
      </w:pPr>
    </w:p>
    <w:p>
      <w:pPr>
        <w:autoSpaceDE w:val="0"/>
        <w:autoSpaceDN w:val="0"/>
        <w:adjustRightInd w:val="0"/>
        <w:spacing w:line="560" w:lineRule="exact"/>
        <w:jc w:val="center"/>
        <w:rPr>
          <w:rFonts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2024年资产评估师职业资格全国</w:t>
      </w:r>
    </w:p>
    <w:p>
      <w:pPr>
        <w:autoSpaceDE w:val="0"/>
        <w:autoSpaceDN w:val="0"/>
        <w:adjustRightInd w:val="0"/>
        <w:spacing w:line="560" w:lineRule="exact"/>
        <w:jc w:val="center"/>
        <w:rPr>
          <w:rFonts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统一考试（青海考区）报名简章</w:t>
      </w:r>
    </w:p>
    <w:p>
      <w:pPr>
        <w:autoSpaceDE w:val="0"/>
        <w:autoSpaceDN w:val="0"/>
        <w:adjustRightInd w:val="0"/>
        <w:spacing w:line="560" w:lineRule="exact"/>
        <w:ind w:firstLine="960" w:firstLineChars="300"/>
        <w:jc w:val="left"/>
        <w:rPr>
          <w:rFonts w:ascii="宋体" w:hAnsi="宋体" w:eastAsia="宋体" w:cs="宋体"/>
          <w:color w:val="000000"/>
          <w:kern w:val="0"/>
          <w:szCs w:val="32"/>
        </w:rPr>
      </w:pPr>
    </w:p>
    <w:p>
      <w:pPr>
        <w:autoSpaceDE w:val="0"/>
        <w:autoSpaceDN w:val="0"/>
        <w:adjustRightInd w:val="0"/>
        <w:spacing w:line="560" w:lineRule="exact"/>
        <w:ind w:firstLine="640" w:firstLineChars="200"/>
        <w:rPr>
          <w:rFonts w:ascii="仿宋_GB2312" w:hAnsi="宋体" w:eastAsia="仿宋_GB2312" w:cs="仿宋"/>
          <w:color w:val="000000"/>
          <w:kern w:val="0"/>
          <w:szCs w:val="32"/>
          <w:shd w:val="clear" w:color="auto" w:fill="FFFFFF"/>
        </w:rPr>
      </w:pPr>
      <w:r>
        <w:rPr>
          <w:rFonts w:hint="eastAsia" w:ascii="仿宋_GB2312" w:hAnsi="宋体" w:eastAsia="仿宋_GB2312" w:cs="仿宋"/>
          <w:color w:val="000000"/>
          <w:kern w:val="0"/>
          <w:szCs w:val="32"/>
        </w:rPr>
        <w:t>根据《中华人民共和国资产评估法》</w:t>
      </w:r>
      <w:r>
        <w:rPr>
          <w:rFonts w:hint="eastAsia" w:ascii="仿宋_GB2312" w:hAnsi="宋体" w:eastAsia="仿宋_GB2312" w:cs="仿宋"/>
          <w:color w:val="000000"/>
          <w:kern w:val="0"/>
          <w:szCs w:val="32"/>
          <w:shd w:val="clear" w:color="auto" w:fill="FFFFFF"/>
        </w:rPr>
        <w:t>《人力资源社会保障部 财政部关于修订印发&lt;资产评估师职业资格制度暂行规定&gt;和&lt;资产评估师职业资格考试实施办法&gt;的通知》（人社部规〔2017〕7号）及</w:t>
      </w:r>
      <w:r>
        <w:rPr>
          <w:rFonts w:hint="eastAsia" w:ascii="仿宋_GB2312" w:hAnsi="仿宋_GB2312" w:eastAsia="仿宋_GB2312"/>
        </w:rPr>
        <w:t>《中国资产评估协会关于发布&lt;2024年资产评估师职业资格全国统一考试报名简章&gt;的公告》（中评协公告〔</w:t>
      </w:r>
      <w:bookmarkStart w:id="0" w:name="fwYear"/>
      <w:r>
        <w:rPr>
          <w:rFonts w:hint="eastAsia" w:ascii="仿宋_GB2312" w:hAnsi="仿宋_GB2312" w:eastAsia="仿宋_GB2312"/>
        </w:rPr>
        <w:t>20</w:t>
      </w:r>
      <w:bookmarkEnd w:id="0"/>
      <w:r>
        <w:rPr>
          <w:rFonts w:hint="eastAsia" w:ascii="仿宋_GB2312" w:hAnsi="仿宋_GB2312" w:eastAsia="仿宋_GB2312"/>
        </w:rPr>
        <w:t>24〕3号）</w:t>
      </w:r>
      <w:r>
        <w:rPr>
          <w:rFonts w:hint="eastAsia" w:ascii="仿宋_GB2312" w:hAnsi="宋体" w:eastAsia="仿宋_GB2312" w:cs="仿宋"/>
          <w:color w:val="000000"/>
          <w:kern w:val="0"/>
          <w:szCs w:val="32"/>
          <w:shd w:val="clear" w:color="auto" w:fill="FFFFFF"/>
        </w:rPr>
        <w:t>，现将2024年资产评估师职业资格全国统一考试（以下简称考试）青海考区报考有关事项规定如下：</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一、报名条件</w:t>
      </w:r>
    </w:p>
    <w:p>
      <w:pPr>
        <w:autoSpaceDE w:val="0"/>
        <w:autoSpaceDN w:val="0"/>
        <w:adjustRightInd w:val="0"/>
        <w:spacing w:line="560" w:lineRule="exact"/>
        <w:ind w:firstLine="640" w:firstLineChars="200"/>
        <w:rPr>
          <w:rFonts w:ascii="仿宋_GB2312" w:hAnsi="楷体" w:eastAsia="仿宋_GB2312" w:cs="仿宋"/>
          <w:color w:val="000000"/>
          <w:kern w:val="0"/>
          <w:szCs w:val="32"/>
        </w:rPr>
      </w:pPr>
      <w:r>
        <w:rPr>
          <w:rFonts w:hint="eastAsia" w:ascii="仿宋_GB2312" w:hAnsi="楷体" w:eastAsia="仿宋_GB2312" w:cs="仿宋"/>
          <w:color w:val="000000"/>
          <w:kern w:val="0"/>
          <w:szCs w:val="32"/>
        </w:rPr>
        <w:t>同时符合下列条件的中国公民（含港澳台居民），可以报名参加考试：</w:t>
      </w:r>
    </w:p>
    <w:p>
      <w:pPr>
        <w:autoSpaceDE w:val="0"/>
        <w:autoSpaceDN w:val="0"/>
        <w:adjustRightInd w:val="0"/>
        <w:spacing w:line="56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具有完全民事行为能力；具有高等院校专科以上（含专科）学历。</w:t>
      </w:r>
    </w:p>
    <w:p>
      <w:pPr>
        <w:autoSpaceDE w:val="0"/>
        <w:autoSpaceDN w:val="0"/>
        <w:adjustRightInd w:val="0"/>
        <w:spacing w:line="56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暂未取得学历（学位）的大学生可报名参加考试。</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二、报名时间</w:t>
      </w:r>
    </w:p>
    <w:p>
      <w:pPr>
        <w:autoSpaceDE w:val="0"/>
        <w:autoSpaceDN w:val="0"/>
        <w:adjustRightInd w:val="0"/>
        <w:spacing w:line="560" w:lineRule="exact"/>
        <w:ind w:firstLine="640" w:firstLineChars="200"/>
        <w:rPr>
          <w:rFonts w:ascii="仿宋_GB2312" w:hAnsi="仿宋" w:eastAsia="仿宋_GB2312" w:cs="宋体"/>
          <w:kern w:val="0"/>
          <w:szCs w:val="32"/>
        </w:rPr>
      </w:pPr>
      <w:r>
        <w:rPr>
          <w:rFonts w:hint="eastAsia" w:ascii="仿宋_GB2312" w:hAnsi="仿宋" w:eastAsia="仿宋_GB2312" w:cs="宋体"/>
          <w:kern w:val="0"/>
          <w:szCs w:val="32"/>
        </w:rPr>
        <w:t>2024年3月25日9:00至5月10日24:00，共计47天。报名人员应于截止时间前完成报名程序。</w:t>
      </w:r>
    </w:p>
    <w:p>
      <w:pPr>
        <w:autoSpaceDE w:val="0"/>
        <w:autoSpaceDN w:val="0"/>
        <w:adjustRightInd w:val="0"/>
        <w:spacing w:line="560" w:lineRule="exact"/>
        <w:ind w:firstLine="640" w:firstLineChars="200"/>
        <w:rPr>
          <w:rFonts w:ascii="仿宋_GB2312" w:hAnsi="仿宋" w:eastAsia="仿宋_GB2312" w:cs="宋体"/>
          <w:kern w:val="0"/>
          <w:szCs w:val="32"/>
        </w:rPr>
      </w:pPr>
      <w:r>
        <w:rPr>
          <w:rFonts w:hint="eastAsia" w:ascii="仿宋_GB2312" w:hAnsi="仿宋" w:eastAsia="仿宋_GB2312" w:cs="宋体"/>
          <w:kern w:val="0"/>
          <w:szCs w:val="32"/>
        </w:rPr>
        <w:t>2024年7月15日9:00至7月24日24:00为补报名时间，共计10天。</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三、报名程序</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报名人员登录中国资产评估协会（以下简称中评协）网站（www.cas.org.cn）“资产评估师职业资格全国统一考试服务平台”（以下简称考试平台），或直接登录http://c.exam-sp.com/#/asset/index进行报名。</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val="en-US" w:eastAsia="zh-CN"/>
        </w:rPr>
      </w:pPr>
      <w:r>
        <w:rPr>
          <w:rFonts w:hint="eastAsia" w:ascii="楷体_GB2312" w:hAnsi="楷体" w:eastAsia="楷体_GB2312" w:cs="仿宋"/>
          <w:bCs/>
          <w:color w:val="000000"/>
          <w:kern w:val="0"/>
          <w:szCs w:val="32"/>
        </w:rPr>
        <w:t>（一）填写报名信息</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1.首次报名人员，先完成实名注册，然后按照报名指引如实填写相关信息，并按要求上传本人最近一年1寸白底免冠证件照（标准证件数字照片，文件格式为JPG或JPEG格式，白色背景，尺寸25mm*35mm，像素295*413，下同）。再选定报考科目。</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2.非首次报名人员，登录后首先核对个人信息，如个人信息有变化，应做相应修正，修改后再选定报考科目。</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（二）交费</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1.考试费为每科次人民币95元。通过考试平台支付，可采用网银、支付宝、微信等方式支付。交费时间为202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w:t>
      </w:r>
      <w:r>
        <w:rPr>
          <w:rFonts w:hint="eastAsia" w:ascii="仿宋_GB2312" w:hAnsi="宋体" w:eastAsia="仿宋_GB2312" w:cs="仿宋"/>
          <w:kern w:val="0"/>
          <w:szCs w:val="32"/>
          <w:lang w:val="en-US" w:eastAsia="zh-CN"/>
        </w:rPr>
        <w:t>3</w:t>
      </w:r>
      <w:r>
        <w:rPr>
          <w:rFonts w:hint="eastAsia" w:ascii="仿宋_GB2312" w:hAnsi="宋体" w:eastAsia="仿宋_GB2312" w:cs="仿宋"/>
          <w:kern w:val="0"/>
          <w:szCs w:val="32"/>
        </w:rPr>
        <w:t>月</w:t>
      </w:r>
      <w:r>
        <w:rPr>
          <w:rFonts w:hint="eastAsia" w:ascii="仿宋_GB2312" w:hAnsi="宋体" w:eastAsia="仿宋_GB2312" w:cs="仿宋"/>
          <w:kern w:val="0"/>
          <w:szCs w:val="32"/>
          <w:lang w:val="en-US" w:eastAsia="zh-CN"/>
        </w:rPr>
        <w:t>25</w:t>
      </w:r>
      <w:r>
        <w:rPr>
          <w:rFonts w:hint="eastAsia" w:ascii="仿宋_GB2312" w:hAnsi="宋体" w:eastAsia="仿宋_GB2312" w:cs="仿宋"/>
          <w:kern w:val="0"/>
          <w:szCs w:val="32"/>
        </w:rPr>
        <w:t>日9:00至5月1</w:t>
      </w:r>
      <w:r>
        <w:rPr>
          <w:rFonts w:hint="eastAsia" w:ascii="仿宋_GB2312" w:hAnsi="宋体" w:eastAsia="仿宋_GB2312" w:cs="仿宋"/>
          <w:kern w:val="0"/>
          <w:szCs w:val="32"/>
          <w:lang w:val="en-US" w:eastAsia="zh-CN"/>
        </w:rPr>
        <w:t>0</w:t>
      </w:r>
      <w:r>
        <w:rPr>
          <w:rFonts w:hint="eastAsia" w:ascii="仿宋_GB2312" w:hAnsi="宋体" w:eastAsia="仿宋_GB2312" w:cs="仿宋"/>
          <w:kern w:val="0"/>
          <w:szCs w:val="32"/>
        </w:rPr>
        <w:t>日24:00。</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2.报名期间，已完成报名交费的考生，可以更换考试城市及考试科目。</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3.报名期间，考生可申请退还考试费。报名截止后，考生因个人原因不能参加考试的，考试费不予退还。</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4.交费完成后，报名人员可在考试平台查询个人报名状态。考生可于202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年11月1日至20日登录考试平台自行下载打印电子发票。</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5.未交费的报名人员，不能打印准考证和参加考试。</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（三）补报名</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1.未报名或未完成报名程序的，均可补报名；补报名交费时间为2023年7月1</w:t>
      </w:r>
      <w:r>
        <w:rPr>
          <w:rFonts w:hint="eastAsia" w:ascii="仿宋_GB2312" w:hAnsi="宋体" w:eastAsia="仿宋_GB2312" w:cs="仿宋"/>
          <w:kern w:val="0"/>
          <w:szCs w:val="32"/>
          <w:lang w:val="en-US" w:eastAsia="zh-CN"/>
        </w:rPr>
        <w:t>5</w:t>
      </w:r>
      <w:r>
        <w:rPr>
          <w:rFonts w:hint="eastAsia" w:ascii="仿宋_GB2312" w:hAnsi="宋体" w:eastAsia="仿宋_GB2312" w:cs="仿宋"/>
          <w:kern w:val="0"/>
          <w:szCs w:val="32"/>
        </w:rPr>
        <w:t>日9:00至7月2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日24:00。</w:t>
      </w:r>
    </w:p>
    <w:p>
      <w:pPr>
        <w:autoSpaceDE w:val="0"/>
        <w:autoSpaceDN w:val="0"/>
        <w:adjustRightInd w:val="0"/>
        <w:spacing w:line="560" w:lineRule="exact"/>
        <w:ind w:firstLine="640" w:firstLineChars="200"/>
        <w:rPr>
          <w:rFonts w:hint="eastAsia" w:ascii="仿宋_GB2312" w:hAnsi="宋体" w:eastAsia="仿宋_GB2312" w:cs="仿宋"/>
          <w:kern w:val="0"/>
          <w:szCs w:val="32"/>
        </w:rPr>
      </w:pPr>
      <w:r>
        <w:rPr>
          <w:rFonts w:hint="eastAsia" w:ascii="仿宋_GB2312" w:hAnsi="宋体" w:eastAsia="仿宋_GB2312" w:cs="仿宋"/>
          <w:kern w:val="0"/>
          <w:szCs w:val="32"/>
        </w:rPr>
        <w:t>2.已完成报名程序的，可更改考试城市和增报考试科目。</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lang w:val="en-US" w:eastAsia="zh-CN"/>
        </w:rPr>
        <w:t>3.</w:t>
      </w:r>
      <w:r>
        <w:rPr>
          <w:rFonts w:hint="eastAsia" w:ascii="仿宋_GB2312" w:hAnsi="宋体" w:eastAsia="仿宋_GB2312" w:cs="仿宋"/>
          <w:kern w:val="0"/>
          <w:szCs w:val="32"/>
        </w:rPr>
        <w:t>补报名期间，考生不可申请退还考试费。</w:t>
      </w:r>
    </w:p>
    <w:p>
      <w:pPr>
        <w:autoSpaceDE w:val="0"/>
        <w:autoSpaceDN w:val="0"/>
        <w:adjustRightInd w:val="0"/>
        <w:spacing w:line="560" w:lineRule="exact"/>
        <w:ind w:firstLine="640" w:firstLineChars="200"/>
        <w:rPr>
          <w:rFonts w:hint="eastAsia" w:ascii="黑体" w:hAnsi="宋体" w:eastAsia="黑体" w:cs="楷体"/>
          <w:color w:val="000000"/>
          <w:kern w:val="0"/>
          <w:szCs w:val="32"/>
        </w:rPr>
      </w:pPr>
      <w:r>
        <w:rPr>
          <w:rFonts w:hint="eastAsia" w:ascii="黑体" w:hAnsi="宋体" w:eastAsia="黑体" w:cs="楷体"/>
          <w:color w:val="000000"/>
          <w:kern w:val="0"/>
          <w:szCs w:val="32"/>
        </w:rPr>
        <w:t>四、考试科目和考试大纲</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rPr>
      </w:pPr>
      <w:r>
        <w:rPr>
          <w:rFonts w:hint="eastAsia" w:ascii="楷体_GB2312" w:hAnsi="楷体" w:eastAsia="楷体_GB2312" w:cs="仿宋"/>
          <w:bCs/>
          <w:color w:val="000000"/>
          <w:kern w:val="0"/>
          <w:szCs w:val="32"/>
        </w:rPr>
        <w:t>（一）考试科目。</w:t>
      </w:r>
    </w:p>
    <w:p>
      <w:pPr>
        <w:autoSpaceDE w:val="0"/>
        <w:autoSpaceDN w:val="0"/>
        <w:adjustRightInd w:val="0"/>
        <w:spacing w:line="560" w:lineRule="exact"/>
        <w:ind w:firstLine="640" w:firstLineChars="200"/>
        <w:rPr>
          <w:rFonts w:hint="eastAsia" w:ascii="仿宋_GB2312" w:hAnsi="宋体" w:eastAsia="仿宋_GB2312" w:cs="仿宋"/>
          <w:kern w:val="0"/>
          <w:szCs w:val="32"/>
        </w:rPr>
      </w:pPr>
      <w:r>
        <w:rPr>
          <w:rFonts w:hint="eastAsia" w:ascii="仿宋_GB2312" w:hAnsi="宋体" w:eastAsia="仿宋_GB2312" w:cs="仿宋"/>
          <w:kern w:val="0"/>
          <w:szCs w:val="32"/>
        </w:rPr>
        <w:t>《资产评估基础》《资产评估相关知识》《资产评估实务（一）》</w:t>
      </w:r>
    </w:p>
    <w:p>
      <w:pPr>
        <w:autoSpaceDE w:val="0"/>
        <w:autoSpaceDN w:val="0"/>
        <w:adjustRightInd w:val="0"/>
        <w:spacing w:line="560" w:lineRule="exact"/>
        <w:rPr>
          <w:rFonts w:hint="eastAsia" w:ascii="仿宋_GB2312" w:hAnsi="宋体" w:eastAsia="仿宋_GB2312" w:cs="仿宋"/>
          <w:kern w:val="0"/>
          <w:szCs w:val="32"/>
        </w:rPr>
      </w:pPr>
      <w:r>
        <w:rPr>
          <w:rFonts w:hint="eastAsia" w:ascii="仿宋_GB2312" w:hAnsi="宋体" w:eastAsia="仿宋_GB2312" w:cs="仿宋"/>
          <w:kern w:val="0"/>
          <w:szCs w:val="32"/>
        </w:rPr>
        <w:t>《资产评估实务（二）》共4科。</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rPr>
      </w:pPr>
      <w:r>
        <w:rPr>
          <w:rFonts w:hint="eastAsia" w:ascii="楷体_GB2312" w:hAnsi="楷体" w:eastAsia="楷体_GB2312" w:cs="仿宋"/>
          <w:bCs/>
          <w:color w:val="000000"/>
          <w:kern w:val="0"/>
          <w:szCs w:val="32"/>
        </w:rPr>
        <w:t>（二）考试大纲。</w:t>
      </w:r>
    </w:p>
    <w:p>
      <w:pPr>
        <w:autoSpaceDE w:val="0"/>
        <w:autoSpaceDN w:val="0"/>
        <w:adjustRightInd w:val="0"/>
        <w:spacing w:line="560" w:lineRule="exact"/>
        <w:ind w:firstLine="640" w:firstLineChars="200"/>
        <w:rPr>
          <w:rFonts w:hint="eastAsia" w:ascii="仿宋_GB2312" w:hAnsi="宋体" w:eastAsia="仿宋_GB2312" w:cs="仿宋"/>
          <w:kern w:val="0"/>
          <w:szCs w:val="32"/>
        </w:rPr>
      </w:pPr>
      <w:r>
        <w:rPr>
          <w:rFonts w:hint="eastAsia" w:ascii="仿宋_GB2312" w:hAnsi="宋体" w:eastAsia="仿宋_GB2312" w:cs="仿宋"/>
          <w:kern w:val="0"/>
          <w:szCs w:val="32"/>
        </w:rPr>
        <w:t>《2024年资产评估师职业资格全国统一考试大纲》经人力</w:t>
      </w:r>
      <w:r>
        <w:rPr>
          <w:rFonts w:hint="eastAsia" w:ascii="仿宋_GB2312" w:hAnsi="宋体" w:eastAsia="仿宋_GB2312" w:cs="仿宋"/>
          <w:kern w:val="0"/>
          <w:szCs w:val="32"/>
          <w:lang w:val="en-US" w:eastAsia="zh-CN"/>
        </w:rPr>
        <w:t>资</w:t>
      </w:r>
      <w:r>
        <w:rPr>
          <w:rFonts w:hint="eastAsia" w:ascii="仿宋_GB2312" w:hAnsi="宋体" w:eastAsia="仿宋_GB2312" w:cs="仿宋"/>
          <w:kern w:val="0"/>
          <w:szCs w:val="32"/>
        </w:rPr>
        <w:t>源社会保障部、财政部审定，由中评协发布</w:t>
      </w:r>
      <w:r>
        <w:rPr>
          <w:rFonts w:hint="eastAsia" w:ascii="仿宋_GB2312" w:hAnsi="宋体" w:eastAsia="仿宋_GB2312" w:cs="仿宋"/>
          <w:kern w:val="0"/>
          <w:szCs w:val="32"/>
          <w:lang w:eastAsia="zh-CN"/>
        </w:rPr>
        <w:t>。</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lang w:val="en-US" w:eastAsia="zh-CN"/>
        </w:rPr>
        <w:t>五、</w:t>
      </w:r>
      <w:r>
        <w:rPr>
          <w:rFonts w:hint="eastAsia" w:ascii="黑体" w:hAnsi="宋体" w:eastAsia="黑体" w:cs="楷体"/>
          <w:color w:val="000000"/>
          <w:kern w:val="0"/>
          <w:szCs w:val="32"/>
        </w:rPr>
        <w:t>考试时间和考试地点</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（一）考试时间</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202</w:t>
      </w:r>
      <w:r>
        <w:rPr>
          <w:rFonts w:hint="eastAsia" w:ascii="仿宋_GB2312" w:hAnsi="宋体" w:eastAsia="仿宋_GB2312" w:cs="楷体"/>
          <w:color w:val="000000"/>
          <w:kern w:val="0"/>
          <w:szCs w:val="32"/>
          <w:lang w:val="en-US" w:eastAsia="zh-CN"/>
        </w:rPr>
        <w:t>4</w:t>
      </w:r>
      <w:r>
        <w:rPr>
          <w:rFonts w:hint="eastAsia" w:ascii="仿宋_GB2312" w:hAnsi="宋体" w:eastAsia="仿宋_GB2312" w:cs="楷体"/>
          <w:color w:val="000000"/>
          <w:kern w:val="0"/>
          <w:szCs w:val="32"/>
        </w:rPr>
        <w:t>年9月</w:t>
      </w:r>
      <w:r>
        <w:rPr>
          <w:rFonts w:hint="eastAsia" w:ascii="仿宋_GB2312" w:hAnsi="宋体" w:eastAsia="仿宋_GB2312" w:cs="楷体"/>
          <w:color w:val="000000"/>
          <w:kern w:val="0"/>
          <w:szCs w:val="32"/>
          <w:lang w:val="en-US" w:eastAsia="zh-CN"/>
        </w:rPr>
        <w:t>15</w:t>
      </w:r>
      <w:r>
        <w:rPr>
          <w:rFonts w:hint="eastAsia" w:ascii="仿宋_GB2312" w:hAnsi="宋体" w:eastAsia="仿宋_GB2312" w:cs="楷体"/>
          <w:color w:val="000000"/>
          <w:kern w:val="0"/>
          <w:szCs w:val="32"/>
        </w:rPr>
        <w:t>日  09:00-12:00  资产评估基础</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　　　　       14:00-17:00  资产评估相关知识</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202</w:t>
      </w:r>
      <w:r>
        <w:rPr>
          <w:rFonts w:hint="eastAsia" w:ascii="仿宋_GB2312" w:hAnsi="宋体" w:eastAsia="仿宋_GB2312" w:cs="楷体"/>
          <w:color w:val="000000"/>
          <w:kern w:val="0"/>
          <w:szCs w:val="32"/>
          <w:lang w:val="en-US" w:eastAsia="zh-CN"/>
        </w:rPr>
        <w:t>4</w:t>
      </w:r>
      <w:r>
        <w:rPr>
          <w:rFonts w:hint="eastAsia" w:ascii="仿宋_GB2312" w:hAnsi="宋体" w:eastAsia="仿宋_GB2312" w:cs="楷体"/>
          <w:color w:val="000000"/>
          <w:kern w:val="0"/>
          <w:szCs w:val="32"/>
        </w:rPr>
        <w:t>年9月</w:t>
      </w:r>
      <w:r>
        <w:rPr>
          <w:rFonts w:hint="eastAsia" w:ascii="仿宋_GB2312" w:hAnsi="宋体" w:eastAsia="仿宋_GB2312" w:cs="楷体"/>
          <w:color w:val="000000"/>
          <w:kern w:val="0"/>
          <w:szCs w:val="32"/>
          <w:lang w:val="en-US" w:eastAsia="zh-CN"/>
        </w:rPr>
        <w:t>16</w:t>
      </w:r>
      <w:r>
        <w:rPr>
          <w:rFonts w:hint="eastAsia" w:ascii="仿宋_GB2312" w:hAnsi="宋体" w:eastAsia="仿宋_GB2312" w:cs="楷体"/>
          <w:color w:val="000000"/>
          <w:kern w:val="0"/>
          <w:szCs w:val="32"/>
        </w:rPr>
        <w:t>日  09:00-12:00  资产评估实务（一）</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 xml:space="preserve">               14:00-17:00  资产评估实务（二）</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（二）考试地点</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仿宋_GB2312" w:eastAsia="仿宋_GB2312"/>
        </w:rPr>
        <w:t>西宁市（具体地点以考生下载准考证确定的地点为准）</w:t>
      </w:r>
      <w:r>
        <w:rPr>
          <w:rFonts w:hint="eastAsia" w:ascii="仿宋_GB2312" w:hAnsi="宋体" w:eastAsia="仿宋_GB2312" w:cs="仿宋"/>
          <w:color w:val="000000"/>
          <w:kern w:val="0"/>
          <w:szCs w:val="32"/>
        </w:rPr>
        <w:t>。</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lang w:val="en-US" w:eastAsia="zh-CN"/>
        </w:rPr>
        <w:t>六</w:t>
      </w:r>
      <w:r>
        <w:rPr>
          <w:rFonts w:hint="eastAsia" w:ascii="黑体" w:hAnsi="宋体" w:eastAsia="黑体" w:cs="楷体"/>
          <w:color w:val="000000"/>
          <w:kern w:val="0"/>
          <w:szCs w:val="32"/>
        </w:rPr>
        <w:t>、准考证打印</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交费成功的报名人员可登录考试平台下载打印准考证。具体打印日期以中评协官方网站通知为准。</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六、考试方式</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考试采用闭卷计算机化考试方式，即在计算机终端获取试题、作答并提交答题结果。</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考试系统支持6种输入法：微软拼音、谷歌拼音、搜狗、极品五笔、微軟新倉頡、速成输入法。</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七、考试辅导教材</w:t>
      </w:r>
    </w:p>
    <w:p>
      <w:pPr>
        <w:autoSpaceDE w:val="0"/>
        <w:autoSpaceDN w:val="0"/>
        <w:adjustRightInd w:val="0"/>
        <w:spacing w:line="560" w:lineRule="exact"/>
        <w:ind w:firstLine="640" w:firstLineChars="200"/>
        <w:rPr>
          <w:rFonts w:hint="eastAsia" w:ascii="仿宋_GB2312" w:hAnsi="宋体" w:eastAsia="仿宋_GB2312" w:cs="仿宋"/>
          <w:kern w:val="0"/>
          <w:szCs w:val="32"/>
        </w:rPr>
      </w:pPr>
      <w:r>
        <w:rPr>
          <w:rFonts w:hint="eastAsia" w:ascii="仿宋_GB2312" w:hAnsi="宋体" w:eastAsia="仿宋_GB2312" w:cs="仿宋"/>
          <w:kern w:val="0"/>
          <w:szCs w:val="32"/>
        </w:rPr>
        <w:t xml:space="preserve">中评协根据《2024年资产评估师职业资格全国统一考试大纲》 编写了4个科目考试辅导教材，由中国财政经济出版社出版发行。 报名人员可在当地书店或者登录中国财政经济出版社天猫旗舰 店http://zgczjjcbs.tmall.com、中财国培天猫图书专营店 </w:t>
      </w:r>
      <w:r>
        <w:rPr>
          <w:rFonts w:hint="eastAsia" w:ascii="仿宋_GB2312" w:hAnsi="宋体" w:eastAsia="仿宋_GB2312" w:cs="仿宋"/>
          <w:color w:val="auto"/>
          <w:kern w:val="0"/>
          <w:szCs w:val="32"/>
        </w:rPr>
        <w:t>http://zcgpts.tmall.com自愿购买</w:t>
      </w:r>
      <w:r>
        <w:rPr>
          <w:rFonts w:hint="eastAsia" w:ascii="仿宋_GB2312" w:hAnsi="宋体" w:eastAsia="仿宋_GB2312" w:cs="仿宋"/>
          <w:kern w:val="0"/>
          <w:szCs w:val="32"/>
          <w:lang w:eastAsia="zh-CN"/>
        </w:rPr>
        <w:t>。</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八、免试申请与审核</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（一）免试条件</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符合报名条件的考生，具备下列条件之一者，可免试1个相应科目：</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1.按照国家有关规定，取得高级会计师、高级审计师、高级经济师职称，或者通过全国统一考试取得注册会计师证书，可免试《资产评估相关知识》科目。</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2.按照国家有关规定，评定为资产评估专业副教授及以上专业技术职务，可免试《资产评估基础》科目。</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（二）免试申请程序</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申请免试的考生，登录考试服务平台，进入“免试申请”专栏，认真阅读《资产评估师资格考试免试管理办法》，填写免试信息并上传本人相关材料电子图片。免试申请时间：202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w:t>
      </w:r>
      <w:r>
        <w:rPr>
          <w:rFonts w:hint="eastAsia" w:ascii="仿宋_GB2312" w:hAnsi="宋体" w:eastAsia="仿宋_GB2312" w:cs="仿宋"/>
          <w:kern w:val="0"/>
          <w:szCs w:val="32"/>
          <w:lang w:val="en-US" w:eastAsia="zh-CN"/>
        </w:rPr>
        <w:t>3</w:t>
      </w:r>
      <w:r>
        <w:rPr>
          <w:rFonts w:hint="eastAsia" w:ascii="仿宋_GB2312" w:hAnsi="宋体" w:eastAsia="仿宋_GB2312" w:cs="仿宋"/>
          <w:kern w:val="0"/>
          <w:szCs w:val="32"/>
        </w:rPr>
        <w:t>月</w:t>
      </w:r>
      <w:r>
        <w:rPr>
          <w:rFonts w:hint="eastAsia" w:ascii="仿宋_GB2312" w:hAnsi="宋体" w:eastAsia="仿宋_GB2312" w:cs="仿宋"/>
          <w:kern w:val="0"/>
          <w:szCs w:val="32"/>
          <w:lang w:val="en-US" w:eastAsia="zh-CN"/>
        </w:rPr>
        <w:t>25</w:t>
      </w:r>
      <w:r>
        <w:rPr>
          <w:rFonts w:hint="eastAsia" w:ascii="仿宋_GB2312" w:hAnsi="宋体" w:eastAsia="仿宋_GB2312" w:cs="仿宋"/>
          <w:kern w:val="0"/>
          <w:szCs w:val="32"/>
        </w:rPr>
        <w:t>日9:00至5月</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日24:00。</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免试审核采取</w:t>
      </w:r>
      <w:r>
        <w:rPr>
          <w:rFonts w:hint="eastAsia" w:ascii="仿宋_GB2312" w:hAnsi="宋体" w:eastAsia="仿宋_GB2312" w:cs="仿宋"/>
          <w:kern w:val="0"/>
          <w:szCs w:val="32"/>
          <w:lang w:val="en-US" w:eastAsia="zh-CN"/>
        </w:rPr>
        <w:t>报考所在地的</w:t>
      </w:r>
      <w:r>
        <w:rPr>
          <w:rFonts w:hint="eastAsia" w:ascii="仿宋_GB2312" w:hAnsi="宋体" w:eastAsia="仿宋_GB2312" w:cs="仿宋"/>
          <w:kern w:val="0"/>
          <w:szCs w:val="32"/>
        </w:rPr>
        <w:t>资产评估协会网上初审和领证现场实地审核相结合的方式，由考生对所报材料的真实性负责。</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免试初审时间：202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年5月</w:t>
      </w:r>
      <w:r>
        <w:rPr>
          <w:rFonts w:hint="eastAsia" w:ascii="仿宋_GB2312" w:hAnsi="宋体" w:eastAsia="仿宋_GB2312" w:cs="仿宋"/>
          <w:kern w:val="0"/>
          <w:szCs w:val="32"/>
          <w:lang w:val="en-US" w:eastAsia="zh-CN"/>
        </w:rPr>
        <w:t>7</w:t>
      </w:r>
      <w:r>
        <w:rPr>
          <w:rFonts w:hint="eastAsia" w:ascii="仿宋_GB2312" w:hAnsi="宋体" w:eastAsia="仿宋_GB2312" w:cs="仿宋"/>
          <w:kern w:val="0"/>
          <w:szCs w:val="32"/>
        </w:rPr>
        <w:t>日17:00前。</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补报名考生免试申请时间：202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年7月1</w:t>
      </w:r>
      <w:r>
        <w:rPr>
          <w:rFonts w:hint="eastAsia" w:ascii="仿宋_GB2312" w:hAnsi="宋体" w:eastAsia="仿宋_GB2312" w:cs="仿宋"/>
          <w:kern w:val="0"/>
          <w:szCs w:val="32"/>
          <w:lang w:val="en-US" w:eastAsia="zh-CN"/>
        </w:rPr>
        <w:t>5</w:t>
      </w:r>
      <w:r>
        <w:rPr>
          <w:rFonts w:hint="eastAsia" w:ascii="仿宋_GB2312" w:hAnsi="宋体" w:eastAsia="仿宋_GB2312" w:cs="仿宋"/>
          <w:kern w:val="0"/>
          <w:szCs w:val="32"/>
        </w:rPr>
        <w:t>日9:00至7月</w:t>
      </w:r>
      <w:r>
        <w:rPr>
          <w:rFonts w:hint="eastAsia" w:ascii="仿宋_GB2312" w:hAnsi="宋体" w:eastAsia="仿宋_GB2312" w:cs="仿宋"/>
          <w:kern w:val="0"/>
          <w:szCs w:val="32"/>
          <w:lang w:val="en-US" w:eastAsia="zh-CN"/>
        </w:rPr>
        <w:t>19</w:t>
      </w:r>
      <w:r>
        <w:rPr>
          <w:rFonts w:hint="eastAsia" w:ascii="仿宋_GB2312" w:hAnsi="宋体" w:eastAsia="仿宋_GB2312" w:cs="仿宋"/>
          <w:kern w:val="0"/>
          <w:szCs w:val="32"/>
        </w:rPr>
        <w:t>日17:00。</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补报名免试初审时间：202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年7月2</w:t>
      </w:r>
      <w:r>
        <w:rPr>
          <w:rFonts w:hint="eastAsia" w:ascii="仿宋_GB2312" w:hAnsi="宋体" w:eastAsia="仿宋_GB2312" w:cs="仿宋"/>
          <w:kern w:val="0"/>
          <w:szCs w:val="32"/>
          <w:lang w:val="en-US" w:eastAsia="zh-CN"/>
        </w:rPr>
        <w:t>2</w:t>
      </w:r>
      <w:r>
        <w:rPr>
          <w:rFonts w:hint="eastAsia" w:ascii="仿宋_GB2312" w:hAnsi="宋体" w:eastAsia="仿宋_GB2312" w:cs="仿宋"/>
          <w:kern w:val="0"/>
          <w:szCs w:val="32"/>
        </w:rPr>
        <w:t>日17:00前。</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取得免试资格后，免试科目长期有效，不得变更免试科目</w:t>
      </w:r>
      <w:r>
        <w:rPr>
          <w:rFonts w:hint="eastAsia" w:ascii="仿宋_GB2312" w:hAnsi="宋体" w:eastAsia="仿宋_GB2312" w:cs="仿宋"/>
          <w:kern w:val="0"/>
          <w:szCs w:val="32"/>
          <w:lang w:eastAsia="zh-CN"/>
        </w:rPr>
        <w:t>。</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黑体" w:eastAsia="黑体"/>
          <w:kern w:val="0"/>
          <w:szCs w:val="32"/>
        </w:rPr>
        <w:t>九</w:t>
      </w:r>
      <w:r>
        <w:rPr>
          <w:rFonts w:hint="eastAsia" w:ascii="黑体" w:hAnsi="黑体" w:eastAsia="黑体"/>
          <w:color w:val="000000"/>
          <w:kern w:val="0"/>
          <w:szCs w:val="32"/>
        </w:rPr>
        <w:t>、</w:t>
      </w:r>
      <w:r>
        <w:rPr>
          <w:rFonts w:hint="eastAsia" w:ascii="黑体" w:hAnsi="宋体" w:eastAsia="黑体" w:cs="楷体"/>
          <w:color w:val="000000"/>
          <w:kern w:val="0"/>
          <w:szCs w:val="32"/>
        </w:rPr>
        <w:t>成绩认定和证书领取</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（一）成绩认定</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1.除《资产评估相关知识》试卷卷面分满分为150分外，其他科目试卷卷面分满分均为100分。答卷由中评协组织评阅。</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2.根据《人力资源社会保障部办公厅关于33项专业技术人员职业资格考试实行相对固定合格标准有关事项的通告》，各科目合格标准为试卷满分的60%。中评协发布考试成绩后，报考人员可登录报名系统查看、打印成绩单。</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3.考试成绩实行4年为一个周期的滚动管理办法。在连续4年内，参加全部（4个）科目的考试并合格，可取得资产评估师职业资格证书；免试人员参加3个科目考试，其合格成绩以3年为一个滚动管理周期，在连续3年内取得应试科目的合格成绩，可取得资产评估师职业资格证书。</w:t>
      </w:r>
    </w:p>
    <w:p>
      <w:pPr>
        <w:autoSpaceDE w:val="0"/>
        <w:autoSpaceDN w:val="0"/>
        <w:adjustRightInd w:val="0"/>
        <w:spacing w:line="560" w:lineRule="exact"/>
        <w:ind w:firstLine="640" w:firstLineChars="200"/>
        <w:rPr>
          <w:rFonts w:hint="eastAsia" w:ascii="楷体_GB2312" w:hAnsi="楷体" w:eastAsia="楷体_GB2312" w:cs="仿宋"/>
          <w:b/>
          <w:color w:val="000000"/>
          <w:kern w:val="0"/>
          <w:szCs w:val="32"/>
          <w:lang w:eastAsia="zh-CN"/>
        </w:rPr>
      </w:pPr>
      <w:r>
        <w:rPr>
          <w:rFonts w:hint="eastAsia" w:ascii="楷体_GB2312" w:hAnsi="楷体" w:eastAsia="楷体_GB2312" w:cs="仿宋"/>
          <w:bCs/>
          <w:color w:val="000000"/>
          <w:kern w:val="0"/>
          <w:szCs w:val="32"/>
        </w:rPr>
        <w:t>（二）证书领取</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全科考试成绩合格、已取得高等院校专科以上（含专科）学历的考生，根据中评协通知领取职业资格证书。</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领取证书时，考生应持学历证书原件、身份证原件(港澳台居民持本人有效身份证件)以及其他需要提供的证明材料原件到考试所在地资产评估协会进行现场审核。持国（境）外学历的考生还须提供教育部留学服务中心出具的学历学位认证书。</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审核通过的考生可取得由人力资源社会保障部、财政部监制，中评协用印的《中华人民共和国资产评估师职业资格证书。</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黑体" w:hAnsi="宋体" w:eastAsia="黑体" w:cs="楷体"/>
          <w:color w:val="000000"/>
          <w:kern w:val="0"/>
          <w:szCs w:val="32"/>
        </w:rPr>
        <w:t>十、其他注意事项</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报名人员在报名时应当认真阅读《资产评估师考试报名协议》和《考试诚信承诺书》，报名完成即视为认同并承诺遵循上述文件规定。</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考生在考试前应当认真阅读《资产评估师职业资格考试考生应试守则》《资产评估师职业资格考试违规行为处理办法》和有关考试信息，并按要求和准考证载明的考试时间参加考试。</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中评协将于202</w:t>
      </w:r>
      <w:r>
        <w:rPr>
          <w:rFonts w:hint="eastAsia" w:ascii="仿宋_GB2312" w:hAnsi="宋体" w:eastAsia="仿宋_GB2312" w:cs="宋体"/>
          <w:color w:val="000000"/>
          <w:kern w:val="0"/>
          <w:szCs w:val="32"/>
          <w:lang w:val="en-US" w:eastAsia="zh-CN"/>
        </w:rPr>
        <w:t>4</w:t>
      </w:r>
      <w:r>
        <w:rPr>
          <w:rFonts w:hint="eastAsia" w:ascii="仿宋_GB2312" w:hAnsi="宋体" w:eastAsia="仿宋_GB2312" w:cs="宋体"/>
          <w:color w:val="000000"/>
          <w:kern w:val="0"/>
          <w:szCs w:val="32"/>
        </w:rPr>
        <w:t>年8月</w:t>
      </w:r>
      <w:r>
        <w:rPr>
          <w:rFonts w:hint="eastAsia" w:ascii="仿宋_GB2312" w:hAnsi="宋体" w:eastAsia="仿宋_GB2312" w:cs="宋体"/>
          <w:color w:val="000000"/>
          <w:kern w:val="0"/>
          <w:szCs w:val="32"/>
          <w:lang w:val="en-US" w:eastAsia="zh-CN"/>
        </w:rPr>
        <w:t>19</w:t>
      </w:r>
      <w:r>
        <w:rPr>
          <w:rFonts w:hint="eastAsia" w:ascii="仿宋_GB2312" w:hAnsi="宋体" w:eastAsia="仿宋_GB2312" w:cs="宋体"/>
          <w:color w:val="000000"/>
          <w:kern w:val="0"/>
          <w:szCs w:val="32"/>
        </w:rPr>
        <w:t>日至9月</w:t>
      </w:r>
      <w:r>
        <w:rPr>
          <w:rFonts w:hint="eastAsia" w:ascii="仿宋_GB2312" w:hAnsi="宋体" w:eastAsia="仿宋_GB2312" w:cs="宋体"/>
          <w:color w:val="000000"/>
          <w:kern w:val="0"/>
          <w:szCs w:val="32"/>
          <w:lang w:val="en-US" w:eastAsia="zh-CN"/>
        </w:rPr>
        <w:t>16</w:t>
      </w:r>
      <w:r>
        <w:rPr>
          <w:rFonts w:hint="eastAsia" w:ascii="仿宋_GB2312" w:hAnsi="宋体" w:eastAsia="仿宋_GB2312" w:cs="宋体"/>
          <w:color w:val="000000"/>
          <w:kern w:val="0"/>
          <w:szCs w:val="32"/>
        </w:rPr>
        <w:t>日开通资产评估师考试机考练习。考生可登录考试平台提前熟悉机考环境和电子化试题形式。</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考生对考试成绩有异议的，可以自考试成绩公布之日起5日内，通过考试平台提出成绩复核申请，由中评协统一组织成绩复核。</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中评协将通过网站（http://www.cas.org.cn）和微信公众号发布考试相关消息，青海省资产评估协会将通过</w:t>
      </w:r>
      <w:r>
        <w:rPr>
          <w:rFonts w:hint="eastAsia" w:ascii="仿宋_GB2312" w:hAnsi="仿宋_GB2312" w:eastAsia="仿宋_GB2312"/>
          <w:szCs w:val="32"/>
        </w:rPr>
        <w:t>青海省会计信息服务平台（www.qhkjw.gov.cn:8080/qhcms）</w:t>
      </w:r>
      <w:r>
        <w:rPr>
          <w:rFonts w:hint="eastAsia" w:ascii="仿宋_GB2312" w:hAnsi="宋体" w:eastAsia="仿宋_GB2312" w:cs="宋体"/>
          <w:color w:val="000000"/>
          <w:kern w:val="0"/>
          <w:szCs w:val="32"/>
        </w:rPr>
        <w:t>发布考试相关消息，请报名人员随时关注。谨慎登录其他网站的链接，以防个人信息泄露或被诈骗。</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报名人员咨询与考试报名相关的技术问题，可拨打电话021-61651876或者在考试平台页面点击“在线客服”进行咨询。咨询与考试政策相关问题，可拨打中评协电话010-88339670、88339671（工作日9:00—17:00）或咨询青海省资产评估协会电话0971-3660287</w:t>
      </w:r>
      <w:r>
        <w:rPr>
          <w:rFonts w:hint="eastAsia" w:ascii="仿宋_GB2312" w:hAnsi="仿宋_GB2312" w:eastAsia="仿宋_GB2312"/>
        </w:rPr>
        <w:t>（工作日8:30-12:00,14:30-18:00）</w:t>
      </w:r>
      <w:r>
        <w:rPr>
          <w:rFonts w:hint="eastAsia" w:ascii="仿宋_GB2312" w:hAnsi="宋体" w:eastAsia="仿宋_GB2312" w:cs="宋体"/>
          <w:color w:val="000000"/>
          <w:kern w:val="0"/>
          <w:szCs w:val="32"/>
        </w:rPr>
        <w:t>，也可将问题发送至考试报名专用邮箱：ksbm@cas.org.cn。</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中评协不出版考试习题集（全真模拟试题），也不授权或委托任何机构及个人出版考试习题集（全真模拟试题）。</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中评协和青海省资产评估协会不举办考前培训，也不授权或委托任何机构及个人举办相关考前培训。</w:t>
      </w:r>
    </w:p>
    <w:p>
      <w:pPr>
        <w:autoSpaceDE w:val="0"/>
        <w:autoSpaceDN w:val="0"/>
        <w:adjustRightInd w:val="0"/>
        <w:spacing w:line="560" w:lineRule="exact"/>
        <w:rPr>
          <w:rFonts w:ascii="方正小标宋简体" w:hAnsi="华文中宋" w:eastAsia="方正小标宋简体" w:cs="宋体"/>
          <w:color w:val="000000"/>
          <w:kern w:val="0"/>
          <w:sz w:val="44"/>
          <w:szCs w:val="44"/>
        </w:rPr>
      </w:pPr>
    </w:p>
    <w:sectPr>
      <w:footerReference r:id="rId3" w:type="default"/>
      <w:footerReference r:id="rId4" w:type="even"/>
      <w:pgSz w:w="11906" w:h="16838"/>
      <w:pgMar w:top="1701" w:right="1474" w:bottom="1701" w:left="1588" w:header="0" w:footer="1417" w:gutter="0"/>
      <w:pgNumType w:start="3"/>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Arial" w:hAnsi="Arial" w:eastAsia="仿宋" w:cs="黑体"/>
        <w:kern w:val="2"/>
        <w:sz w:val="32"/>
        <w:szCs w:val="3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shape id="文本框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MZ+i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宋体" w:hAnsi="宋体" w:eastAsia="宋体"/>
        <w:sz w:val="28"/>
        <w:szCs w:val="28"/>
      </w:rPr>
    </w:pPr>
    <w:r>
      <w:rPr>
        <w:rFonts w:ascii="Arial" w:hAnsi="Arial" w:eastAsia="仿宋" w:cs="黑体"/>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shape id="文本框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ZpG+s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X1Z&#10;pfb0HmrMevSYF4cPbsClmf2AzqR6kMGkL+ohGMfmni7NFUMkPD1aVatViSGOsfmC+MXTcx8gfhTO&#10;kGQ0NOD0clPZ8R7imDqnpGrW3Smt8wS1/ceBmMlTJO4jx2TFYTdMgnauPaGeHgffUIt7Ton+ZLGv&#10;aUdmI8zGbjYOPqh9h9SWmRf420NEEplbqjDCToVxYlndtF1pJZ7fc9bTH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mkb6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60"/>
  <w:drawingGridVerticalSpacing w:val="22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N2Y2NDNhYTBiM2IxYWI3ZjgzYTM5ODdkNDZhMzEifQ=="/>
  </w:docVars>
  <w:rsids>
    <w:rsidRoot w:val="00B8243B"/>
    <w:rsid w:val="000C6121"/>
    <w:rsid w:val="00B8243B"/>
    <w:rsid w:val="00D618C5"/>
    <w:rsid w:val="05DE0E91"/>
    <w:rsid w:val="15EB2BAD"/>
    <w:rsid w:val="170A6535"/>
    <w:rsid w:val="3AB71746"/>
    <w:rsid w:val="74040D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仿宋" w:cs="黑体"/>
      <w:kern w:val="2"/>
      <w:sz w:val="32"/>
      <w:szCs w:val="30"/>
      <w:lang w:val="en-US" w:eastAsia="zh-CN" w:bidi="ar-SA"/>
    </w:rPr>
  </w:style>
  <w:style w:type="paragraph" w:styleId="2">
    <w:name w:val="heading 1"/>
    <w:basedOn w:val="1"/>
    <w:next w:val="1"/>
    <w:link w:val="3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autoRedefine/>
    <w:unhideWhenUsed/>
    <w:qFormat/>
    <w:uiPriority w:val="9"/>
    <w:pPr>
      <w:keepNext/>
      <w:keepLines/>
      <w:spacing w:before="260" w:after="260" w:line="416" w:lineRule="auto"/>
      <w:outlineLvl w:val="1"/>
    </w:pPr>
    <w:rPr>
      <w:rFonts w:ascii="Cambria" w:hAnsi="Cambria" w:eastAsia="宋体"/>
      <w:b/>
      <w:bCs/>
      <w:szCs w:val="32"/>
    </w:rPr>
  </w:style>
  <w:style w:type="paragraph" w:styleId="4">
    <w:name w:val="heading 3"/>
    <w:basedOn w:val="1"/>
    <w:next w:val="1"/>
    <w:link w:val="32"/>
    <w:autoRedefine/>
    <w:unhideWhenUsed/>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5">
    <w:name w:val="heading 4"/>
    <w:basedOn w:val="1"/>
    <w:next w:val="1"/>
    <w:link w:val="36"/>
    <w:autoRedefine/>
    <w:qFormat/>
    <w:uiPriority w:val="9"/>
    <w:pPr>
      <w:keepNext/>
      <w:keepLines/>
      <w:adjustRightInd w:val="0"/>
      <w:snapToGrid w:val="0"/>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37"/>
    <w:autoRedefine/>
    <w:qFormat/>
    <w:uiPriority w:val="9"/>
    <w:pPr>
      <w:keepNext/>
      <w:keepLines/>
      <w:adjustRightInd w:val="0"/>
      <w:snapToGrid w:val="0"/>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38"/>
    <w:autoRedefine/>
    <w:qFormat/>
    <w:uiPriority w:val="9"/>
    <w:pPr>
      <w:keepNext/>
      <w:keepLines/>
      <w:adjustRightInd w:val="0"/>
      <w:snapToGrid w:val="0"/>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9"/>
    <w:autoRedefine/>
    <w:unhideWhenUsed/>
    <w:qFormat/>
    <w:uiPriority w:val="9"/>
    <w:pPr>
      <w:keepNext/>
      <w:keepLines/>
      <w:adjustRightInd w:val="0"/>
      <w:snapToGrid w:val="0"/>
      <w:spacing w:before="240" w:after="64" w:line="320" w:lineRule="atLeast"/>
      <w:outlineLvl w:val="6"/>
    </w:pPr>
    <w:rPr>
      <w:rFonts w:ascii="仿宋" w:hAnsi="Calibri"/>
      <w:b/>
      <w:bCs/>
      <w:sz w:val="24"/>
      <w:szCs w:val="24"/>
    </w:rPr>
  </w:style>
  <w:style w:type="paragraph" w:styleId="9">
    <w:name w:val="heading 8"/>
    <w:basedOn w:val="1"/>
    <w:next w:val="1"/>
    <w:link w:val="40"/>
    <w:autoRedefine/>
    <w:unhideWhenUsed/>
    <w:qFormat/>
    <w:uiPriority w:val="9"/>
    <w:pPr>
      <w:keepNext/>
      <w:keepLines/>
      <w:adjustRightInd w:val="0"/>
      <w:snapToGrid w:val="0"/>
      <w:spacing w:before="240" w:after="64" w:line="320" w:lineRule="atLeast"/>
      <w:outlineLvl w:val="7"/>
    </w:pPr>
    <w:rPr>
      <w:rFonts w:ascii="Cambria" w:hAnsi="Cambria" w:eastAsia="宋体"/>
      <w:sz w:val="24"/>
      <w:szCs w:val="24"/>
    </w:rPr>
  </w:style>
  <w:style w:type="paragraph" w:styleId="10">
    <w:name w:val="heading 9"/>
    <w:basedOn w:val="1"/>
    <w:next w:val="1"/>
    <w:link w:val="41"/>
    <w:autoRedefine/>
    <w:unhideWhenUsed/>
    <w:qFormat/>
    <w:uiPriority w:val="9"/>
    <w:pPr>
      <w:keepNext/>
      <w:keepLines/>
      <w:adjustRightInd w:val="0"/>
      <w:snapToGrid w:val="0"/>
      <w:spacing w:before="240" w:after="64" w:line="320" w:lineRule="atLeast"/>
      <w:outlineLvl w:val="8"/>
    </w:pPr>
    <w:rPr>
      <w:rFonts w:ascii="Cambria" w:hAnsi="Cambria" w:eastAsia="宋体"/>
      <w:sz w:val="21"/>
      <w:szCs w:val="21"/>
    </w:rPr>
  </w:style>
  <w:style w:type="character" w:default="1" w:styleId="21">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11">
    <w:name w:val="Closing"/>
    <w:basedOn w:val="1"/>
    <w:link w:val="33"/>
    <w:autoRedefine/>
    <w:qFormat/>
    <w:uiPriority w:val="0"/>
    <w:pPr>
      <w:ind w:left="100" w:leftChars="2100"/>
    </w:pPr>
    <w:rPr>
      <w:rFonts w:ascii="Times New Roman" w:hAnsi="Times New Roman" w:eastAsia="宋体" w:cs="Times New Roman"/>
      <w:sz w:val="30"/>
      <w:szCs w:val="24"/>
    </w:rPr>
  </w:style>
  <w:style w:type="paragraph" w:styleId="12">
    <w:name w:val="Body Text"/>
    <w:basedOn w:val="1"/>
    <w:link w:val="42"/>
    <w:autoRedefine/>
    <w:qFormat/>
    <w:uiPriority w:val="1"/>
    <w:pPr>
      <w:spacing w:before="181" w:after="200" w:line="276" w:lineRule="auto"/>
      <w:ind w:left="761"/>
      <w:jc w:val="left"/>
    </w:pPr>
    <w:rPr>
      <w:rFonts w:ascii="宋体" w:hAnsi="宋体" w:eastAsia="宋体"/>
      <w:kern w:val="0"/>
      <w:szCs w:val="32"/>
      <w:lang w:eastAsia="en-US"/>
    </w:rPr>
  </w:style>
  <w:style w:type="paragraph" w:styleId="13">
    <w:name w:val="Plain Text"/>
    <w:basedOn w:val="1"/>
    <w:link w:val="30"/>
    <w:autoRedefine/>
    <w:unhideWhenUsed/>
    <w:qFormat/>
    <w:uiPriority w:val="0"/>
    <w:rPr>
      <w:rFonts w:ascii="宋体" w:hAnsi="Courier New" w:eastAsia="宋体" w:cs="Courier New"/>
      <w:sz w:val="21"/>
      <w:szCs w:val="21"/>
    </w:rPr>
  </w:style>
  <w:style w:type="paragraph" w:styleId="14">
    <w:name w:val="Date"/>
    <w:basedOn w:val="1"/>
    <w:next w:val="1"/>
    <w:link w:val="31"/>
    <w:autoRedefine/>
    <w:unhideWhenUsed/>
    <w:qFormat/>
    <w:uiPriority w:val="99"/>
    <w:pPr>
      <w:ind w:left="100" w:leftChars="2500"/>
    </w:pPr>
  </w:style>
  <w:style w:type="paragraph" w:styleId="15">
    <w:name w:val="Balloon Text"/>
    <w:basedOn w:val="1"/>
    <w:link w:val="28"/>
    <w:autoRedefine/>
    <w:unhideWhenUsed/>
    <w:qFormat/>
    <w:uiPriority w:val="99"/>
    <w:rPr>
      <w:sz w:val="18"/>
      <w:szCs w:val="18"/>
    </w:rPr>
  </w:style>
  <w:style w:type="paragraph" w:styleId="16">
    <w:name w:val="footer"/>
    <w:basedOn w:val="1"/>
    <w:link w:val="27"/>
    <w:autoRedefine/>
    <w:unhideWhenUsed/>
    <w:qFormat/>
    <w:uiPriority w:val="99"/>
    <w:pPr>
      <w:tabs>
        <w:tab w:val="center" w:pos="4153"/>
        <w:tab w:val="right" w:pos="8306"/>
      </w:tabs>
      <w:snapToGrid w:val="0"/>
      <w:jc w:val="left"/>
    </w:pPr>
    <w:rPr>
      <w:sz w:val="18"/>
      <w:szCs w:val="18"/>
    </w:rPr>
  </w:style>
  <w:style w:type="paragraph" w:styleId="17">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2">
    <w:name w:val="page number"/>
    <w:basedOn w:val="21"/>
    <w:autoRedefine/>
    <w:qFormat/>
    <w:uiPriority w:val="0"/>
  </w:style>
  <w:style w:type="character" w:styleId="23">
    <w:name w:val="Emphasis"/>
    <w:basedOn w:val="21"/>
    <w:autoRedefine/>
    <w:qFormat/>
    <w:uiPriority w:val="20"/>
    <w:rPr>
      <w:i/>
      <w:iCs/>
    </w:rPr>
  </w:style>
  <w:style w:type="character" w:styleId="24">
    <w:name w:val="Hyperlink"/>
    <w:basedOn w:val="21"/>
    <w:autoRedefine/>
    <w:unhideWhenUsed/>
    <w:qFormat/>
    <w:uiPriority w:val="99"/>
    <w:rPr>
      <w:color w:val="0000FF"/>
      <w:u w:val="single"/>
    </w:rPr>
  </w:style>
  <w:style w:type="paragraph" w:customStyle="1" w:styleId="25">
    <w:name w:val="列出段落1"/>
    <w:basedOn w:val="1"/>
    <w:autoRedefine/>
    <w:qFormat/>
    <w:uiPriority w:val="99"/>
    <w:pPr>
      <w:ind w:firstLine="420" w:firstLineChars="200"/>
    </w:pPr>
    <w:rPr>
      <w:rFonts w:ascii="Times New Roman" w:hAnsi="Times New Roman" w:eastAsia="宋体" w:cs="Times New Roman"/>
      <w:sz w:val="21"/>
      <w:szCs w:val="20"/>
    </w:rPr>
  </w:style>
  <w:style w:type="character" w:customStyle="1" w:styleId="26">
    <w:name w:val="页眉 Char"/>
    <w:basedOn w:val="21"/>
    <w:link w:val="17"/>
    <w:autoRedefine/>
    <w:qFormat/>
    <w:uiPriority w:val="99"/>
    <w:rPr>
      <w:sz w:val="18"/>
      <w:szCs w:val="18"/>
    </w:rPr>
  </w:style>
  <w:style w:type="character" w:customStyle="1" w:styleId="27">
    <w:name w:val="页脚 Char"/>
    <w:basedOn w:val="21"/>
    <w:link w:val="16"/>
    <w:autoRedefine/>
    <w:qFormat/>
    <w:uiPriority w:val="99"/>
    <w:rPr>
      <w:sz w:val="18"/>
      <w:szCs w:val="18"/>
    </w:rPr>
  </w:style>
  <w:style w:type="character" w:customStyle="1" w:styleId="28">
    <w:name w:val="批注框文本 Char"/>
    <w:basedOn w:val="21"/>
    <w:link w:val="15"/>
    <w:autoRedefine/>
    <w:semiHidden/>
    <w:qFormat/>
    <w:uiPriority w:val="99"/>
    <w:rPr>
      <w:sz w:val="18"/>
      <w:szCs w:val="18"/>
    </w:rPr>
  </w:style>
  <w:style w:type="character" w:customStyle="1" w:styleId="29">
    <w:name w:val="HTML 预设格式 Char"/>
    <w:basedOn w:val="21"/>
    <w:link w:val="18"/>
    <w:autoRedefine/>
    <w:qFormat/>
    <w:uiPriority w:val="0"/>
    <w:rPr>
      <w:rFonts w:ascii="黑体" w:hAnsi="Courier New" w:eastAsia="黑体" w:cs="Courier New"/>
      <w:kern w:val="0"/>
      <w:sz w:val="20"/>
      <w:szCs w:val="20"/>
    </w:rPr>
  </w:style>
  <w:style w:type="character" w:customStyle="1" w:styleId="30">
    <w:name w:val="纯文本 Char"/>
    <w:basedOn w:val="21"/>
    <w:link w:val="13"/>
    <w:autoRedefine/>
    <w:qFormat/>
    <w:uiPriority w:val="0"/>
    <w:rPr>
      <w:rFonts w:ascii="宋体" w:hAnsi="Courier New" w:eastAsia="宋体" w:cs="Courier New"/>
      <w:sz w:val="21"/>
      <w:szCs w:val="21"/>
    </w:rPr>
  </w:style>
  <w:style w:type="character" w:customStyle="1" w:styleId="31">
    <w:name w:val="日期 Char"/>
    <w:basedOn w:val="21"/>
    <w:link w:val="14"/>
    <w:autoRedefine/>
    <w:semiHidden/>
    <w:qFormat/>
    <w:uiPriority w:val="99"/>
  </w:style>
  <w:style w:type="character" w:customStyle="1" w:styleId="32">
    <w:name w:val="标题 3 Char"/>
    <w:basedOn w:val="21"/>
    <w:link w:val="4"/>
    <w:autoRedefine/>
    <w:qFormat/>
    <w:uiPriority w:val="9"/>
    <w:rPr>
      <w:rFonts w:ascii="Times New Roman" w:hAnsi="Times New Roman" w:eastAsia="宋体" w:cs="Times New Roman"/>
      <w:b/>
      <w:bCs/>
      <w:szCs w:val="32"/>
    </w:rPr>
  </w:style>
  <w:style w:type="character" w:customStyle="1" w:styleId="33">
    <w:name w:val="结束语 Char"/>
    <w:basedOn w:val="21"/>
    <w:link w:val="11"/>
    <w:autoRedefine/>
    <w:qFormat/>
    <w:uiPriority w:val="0"/>
    <w:rPr>
      <w:rFonts w:ascii="Times New Roman" w:hAnsi="Times New Roman" w:eastAsia="宋体" w:cs="Times New Roman"/>
      <w:sz w:val="30"/>
      <w:szCs w:val="24"/>
    </w:rPr>
  </w:style>
  <w:style w:type="character" w:customStyle="1" w:styleId="34">
    <w:name w:val="标题 1 Char"/>
    <w:basedOn w:val="21"/>
    <w:link w:val="2"/>
    <w:autoRedefine/>
    <w:qFormat/>
    <w:uiPriority w:val="9"/>
    <w:rPr>
      <w:b/>
      <w:bCs/>
      <w:kern w:val="44"/>
      <w:sz w:val="44"/>
      <w:szCs w:val="44"/>
    </w:rPr>
  </w:style>
  <w:style w:type="character" w:customStyle="1" w:styleId="35">
    <w:name w:val="标题 2 Char"/>
    <w:basedOn w:val="21"/>
    <w:link w:val="3"/>
    <w:autoRedefine/>
    <w:qFormat/>
    <w:uiPriority w:val="9"/>
    <w:rPr>
      <w:rFonts w:ascii="Cambria" w:hAnsi="Cambria" w:eastAsia="宋体" w:cs="黑体"/>
      <w:b/>
      <w:bCs/>
      <w:szCs w:val="32"/>
    </w:rPr>
  </w:style>
  <w:style w:type="character" w:customStyle="1" w:styleId="36">
    <w:name w:val="标题 4 Char"/>
    <w:basedOn w:val="21"/>
    <w:link w:val="5"/>
    <w:autoRedefine/>
    <w:qFormat/>
    <w:uiPriority w:val="9"/>
    <w:rPr>
      <w:rFonts w:ascii="Cambria" w:hAnsi="Cambria" w:eastAsia="宋体" w:cs="Times New Roman"/>
      <w:b/>
      <w:bCs/>
      <w:sz w:val="28"/>
      <w:szCs w:val="28"/>
    </w:rPr>
  </w:style>
  <w:style w:type="character" w:customStyle="1" w:styleId="37">
    <w:name w:val="标题 5 Char"/>
    <w:basedOn w:val="21"/>
    <w:link w:val="6"/>
    <w:autoRedefine/>
    <w:qFormat/>
    <w:uiPriority w:val="9"/>
    <w:rPr>
      <w:rFonts w:ascii="Calibri" w:hAnsi="Calibri" w:eastAsia="宋体" w:cs="Times New Roman"/>
      <w:b/>
      <w:bCs/>
      <w:sz w:val="28"/>
      <w:szCs w:val="28"/>
    </w:rPr>
  </w:style>
  <w:style w:type="character" w:customStyle="1" w:styleId="38">
    <w:name w:val="标题 6 Char"/>
    <w:basedOn w:val="21"/>
    <w:link w:val="7"/>
    <w:autoRedefine/>
    <w:qFormat/>
    <w:uiPriority w:val="9"/>
    <w:rPr>
      <w:rFonts w:ascii="Cambria" w:hAnsi="Cambria" w:eastAsia="宋体" w:cs="Times New Roman"/>
      <w:b/>
      <w:bCs/>
      <w:sz w:val="24"/>
      <w:szCs w:val="24"/>
    </w:rPr>
  </w:style>
  <w:style w:type="character" w:customStyle="1" w:styleId="39">
    <w:name w:val="标题 7 Char"/>
    <w:basedOn w:val="21"/>
    <w:link w:val="8"/>
    <w:autoRedefine/>
    <w:semiHidden/>
    <w:qFormat/>
    <w:uiPriority w:val="9"/>
    <w:rPr>
      <w:rFonts w:ascii="仿宋" w:hAnsi="Calibri"/>
      <w:b/>
      <w:bCs/>
      <w:sz w:val="24"/>
      <w:szCs w:val="24"/>
    </w:rPr>
  </w:style>
  <w:style w:type="character" w:customStyle="1" w:styleId="40">
    <w:name w:val="标题 8 Char"/>
    <w:basedOn w:val="21"/>
    <w:link w:val="9"/>
    <w:autoRedefine/>
    <w:semiHidden/>
    <w:qFormat/>
    <w:uiPriority w:val="9"/>
    <w:rPr>
      <w:rFonts w:ascii="Cambria" w:hAnsi="Cambria" w:eastAsia="宋体" w:cs="黑体"/>
      <w:sz w:val="24"/>
      <w:szCs w:val="24"/>
    </w:rPr>
  </w:style>
  <w:style w:type="character" w:customStyle="1" w:styleId="41">
    <w:name w:val="标题 9 Char"/>
    <w:basedOn w:val="21"/>
    <w:link w:val="10"/>
    <w:autoRedefine/>
    <w:semiHidden/>
    <w:qFormat/>
    <w:uiPriority w:val="9"/>
    <w:rPr>
      <w:rFonts w:ascii="Cambria" w:hAnsi="Cambria" w:eastAsia="宋体" w:cs="黑体"/>
      <w:sz w:val="21"/>
      <w:szCs w:val="21"/>
    </w:rPr>
  </w:style>
  <w:style w:type="character" w:customStyle="1" w:styleId="42">
    <w:name w:val="正文文本 Char"/>
    <w:basedOn w:val="21"/>
    <w:link w:val="12"/>
    <w:autoRedefine/>
    <w:qFormat/>
    <w:uiPriority w:val="1"/>
    <w:rPr>
      <w:rFonts w:ascii="宋体" w:hAnsi="宋体" w:eastAsia="宋体"/>
      <w:kern w:val="0"/>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514</Words>
  <Characters>2932</Characters>
  <Lines>24</Lines>
  <Paragraphs>6</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2020-03-16T08:05:00Z</dcterms:created>
  <dc:creator>win7</dc:creator>
  <cp:lastModifiedBy>饼干侠</cp:lastModifiedBy>
  <cp:lastPrinted>2024-03-21T01:44:00Z</cp:lastPrinted>
  <dcterms:modified xsi:type="dcterms:W3CDTF">2024-03-21T09:25:14Z</dcterms:modified>
  <dc:title>青资评协公告〔2022〕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00E6A3D315C149859670E09884B1B767_13</vt:lpwstr>
  </property>
</Properties>
</file>